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481A3" w14:textId="042A6949" w:rsidR="002F6560" w:rsidRDefault="009F4DCC" w:rsidP="009F4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9F4DCC">
        <w:rPr>
          <w:rFonts w:ascii="Times New Roman" w:hAnsi="Times New Roman" w:cs="Times New Roman"/>
          <w:sz w:val="28"/>
          <w:szCs w:val="28"/>
        </w:rPr>
        <w:t>Додаток 1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3A838FD" w14:textId="5AF5E572" w:rsidR="009F4DCC" w:rsidRPr="009F4DCC" w:rsidRDefault="002F6560" w:rsidP="009F4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9F4DCC" w:rsidRPr="009F4DCC">
        <w:rPr>
          <w:rFonts w:ascii="Times New Roman" w:hAnsi="Times New Roman" w:cs="Times New Roman"/>
          <w:sz w:val="28"/>
          <w:szCs w:val="28"/>
        </w:rPr>
        <w:t xml:space="preserve">до наказу від </w:t>
      </w:r>
      <w:r w:rsidR="009F4D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01.01.2026 № 01</w:t>
      </w:r>
    </w:p>
    <w:p w14:paraId="390A92D6" w14:textId="77777777" w:rsidR="002F6560" w:rsidRDefault="002F6560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E03E5E8" w14:textId="267030BD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Порядок реагування</w:t>
      </w:r>
    </w:p>
    <w:p w14:paraId="3697BE30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 xml:space="preserve">на доведені випадки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(цькування)</w:t>
      </w:r>
    </w:p>
    <w:p w14:paraId="76680729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 xml:space="preserve">та відповідальність осіб, причетних до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(цькування)</w:t>
      </w:r>
    </w:p>
    <w:p w14:paraId="47FE9E7C" w14:textId="38457B49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 xml:space="preserve">у ліцеї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F4DC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9F4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м.Києва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Святошинського району</w:t>
      </w:r>
    </w:p>
    <w:p w14:paraId="182B110A" w14:textId="77777777" w:rsidR="009F4DCC" w:rsidRDefault="009F4DCC" w:rsidP="009F4DC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3051F93" w14:textId="06738111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F4DCC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дій педагогічного колективу у разі виявлення ситуації </w:t>
      </w:r>
      <w:proofErr w:type="spellStart"/>
      <w:r w:rsidRPr="009F4DCC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  <w:r w:rsidRPr="009F4DC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698EAB2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1. Педагогічні та інші працівники закладу освіти у разі, якщо вони виявляють</w:t>
      </w:r>
    </w:p>
    <w:p w14:paraId="63709385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(цькування), зобов’язані:</w:t>
      </w:r>
    </w:p>
    <w:p w14:paraId="70D83299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- вжити невідкладних заходів для припинення небезпечного впливу;</w:t>
      </w:r>
    </w:p>
    <w:p w14:paraId="311A1D41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 xml:space="preserve">- за потреби надати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домедичну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допомогу та викликати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бригадуекстреної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(швидкої)</w:t>
      </w:r>
    </w:p>
    <w:p w14:paraId="51E12240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медичної допомоги для надання екстреної медичної допомоги;</w:t>
      </w:r>
    </w:p>
    <w:p w14:paraId="44EBD0B5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- повідомити керівника закладу освіти та принаймні одного з батьків або інших</w:t>
      </w:r>
    </w:p>
    <w:p w14:paraId="25B29954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 xml:space="preserve">законних представників малолітньої чи неповнолітньої особи, яка стала стороною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</w:p>
    <w:p w14:paraId="4FB102BB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(цькування).</w:t>
      </w:r>
    </w:p>
    <w:p w14:paraId="54C2AA42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2. Отримавши таке звернення, директор закладу повинен скликати комісію з</w:t>
      </w:r>
    </w:p>
    <w:p w14:paraId="4B0A7626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 xml:space="preserve">розгляду випадку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(цькування) та окреслити подальші дії.</w:t>
      </w:r>
    </w:p>
    <w:p w14:paraId="6B637747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 xml:space="preserve">Алгоритм дій педагогічних працівників що до запобігання випадків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в</w:t>
      </w:r>
    </w:p>
    <w:p w14:paraId="61E3D913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учнівському середовищі.</w:t>
      </w:r>
    </w:p>
    <w:p w14:paraId="7D0B9886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1. Усім членам шкільного колективу дотримуватись єдиної позиції, що</w:t>
      </w:r>
    </w:p>
    <w:p w14:paraId="40E738BA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насильство, цькування, дискримінація є неприйнятними та неприпустимими у</w:t>
      </w:r>
    </w:p>
    <w:p w14:paraId="01780EB7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міжособистісних спілкуванні.</w:t>
      </w:r>
    </w:p>
    <w:p w14:paraId="75D93F78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2. Класним керівникам та вчителям-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предметникам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цікавитися життям своїх</w:t>
      </w:r>
    </w:p>
    <w:p w14:paraId="2A64D941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вихованців, відслідковувати ситуації, щодо проявів жорстокості та цькування в учнівських</w:t>
      </w:r>
    </w:p>
    <w:p w14:paraId="79EF5EF6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 xml:space="preserve">колективах , контролювати поведінку та взаємостосунки між дітьми на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та перервах.</w:t>
      </w:r>
    </w:p>
    <w:p w14:paraId="6F1B0717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 xml:space="preserve">3. Не залишати жоден випадок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без уваги. Пояснювати учням, що будь які</w:t>
      </w:r>
    </w:p>
    <w:p w14:paraId="7AEBE3C7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lastRenderedPageBreak/>
        <w:t xml:space="preserve">насильницькі дії чи образливі слова є неприпустимими у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міжгруповій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взаємодії. Реакція усіх</w:t>
      </w:r>
    </w:p>
    <w:p w14:paraId="468E552F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учасників освітнього процесу на будь які прояви жорстокості та цькування має бути</w:t>
      </w:r>
    </w:p>
    <w:p w14:paraId="5D66CAB5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негайною.</w:t>
      </w:r>
    </w:p>
    <w:p w14:paraId="4B7B6B67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4. Пояснювати учням, що навіть пасивне спостереження за знущанням і бійкою</w:t>
      </w:r>
    </w:p>
    <w:p w14:paraId="58D42C9A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надихає кривдника продовжувати свої дії. Свідки події повинні захищати жертву насильства</w:t>
      </w:r>
    </w:p>
    <w:p w14:paraId="5EBFF625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і, якщо треба кликати на допомогу дорослих.</w:t>
      </w:r>
    </w:p>
    <w:p w14:paraId="0552E05B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5. У кожному класному колективі виробити правила толерантної поведінки ,</w:t>
      </w:r>
    </w:p>
    <w:p w14:paraId="5775C0A6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слідкувати за їх дотриманням.</w:t>
      </w:r>
    </w:p>
    <w:p w14:paraId="5B6C85FB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6. Створити шкільний консультативний пункт «Скринька довіри»</w:t>
      </w:r>
    </w:p>
    <w:p w14:paraId="6D5CDAAD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7. Систематично проводити у закладі просвітницьку роботу у вигляді виховних</w:t>
      </w:r>
    </w:p>
    <w:p w14:paraId="1E3E1FA7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годин, бесід, тренінгів, уроків, правових ігор, вікторин, флеш-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мобів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>, круглих столів,</w:t>
      </w:r>
    </w:p>
    <w:p w14:paraId="5051066F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диспутів, годин відкритих думок, усних журналів, кінолекторіїв, для ознайомлення учнів з</w:t>
      </w:r>
    </w:p>
    <w:p w14:paraId="4F70B614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 xml:space="preserve">проблемою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>, та за для пропаганди безпечних, здорових стосунків, заснованих на</w:t>
      </w:r>
    </w:p>
    <w:p w14:paraId="3205EA5E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FCEE78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взаємній повазі доброзичливості та толерантності. Залучати до цієї роботи соціально-</w:t>
      </w:r>
    </w:p>
    <w:p w14:paraId="2D552EA9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психологічну службу, представників правоохоронних органів, служб соціального захисту,</w:t>
      </w:r>
    </w:p>
    <w:p w14:paraId="37EBE4A8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FAFE402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медичних установ та інших зацікавлених організацій.</w:t>
      </w:r>
    </w:p>
    <w:p w14:paraId="49CB1EE8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06D7FA1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8. Проводити просвітницьку роботу серед батьків з даної тематики.</w:t>
      </w:r>
    </w:p>
    <w:p w14:paraId="53C5F2B1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9. Забезпечити психологічний супровід здобувачів освіти, які стали свідками</w:t>
      </w:r>
    </w:p>
    <w:p w14:paraId="6BFC5AC6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>, постраждали від нього , або вчинили цькування.</w:t>
      </w:r>
    </w:p>
    <w:p w14:paraId="4B333C0A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(цькування), тобто діяння учасників освітнього процесу, які полягають у</w:t>
      </w:r>
    </w:p>
    <w:p w14:paraId="07932ADF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психологічному, фізичному, економічному, сексуальному насильстві, у тому числі із</w:t>
      </w:r>
    </w:p>
    <w:p w14:paraId="33E05B52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застосуванням засобів електронних комунікацій, що вчиняються стосовно малолітньої чи</w:t>
      </w:r>
    </w:p>
    <w:p w14:paraId="411C1601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lastRenderedPageBreak/>
        <w:t>неповнолітньої особи або такою особою стосовно інших учасників освітнього процесу,</w:t>
      </w:r>
    </w:p>
    <w:p w14:paraId="6D850D8F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внаслідок чого могла бути чи була заподіяна шкода психічному або фізичному здоров’ю</w:t>
      </w:r>
    </w:p>
    <w:p w14:paraId="2466280D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потерпілого,</w:t>
      </w:r>
    </w:p>
    <w:p w14:paraId="7E1B535C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— тягне за собою накладення штрафу від 50 до 100 неоподатковуваних мінімумів доходів</w:t>
      </w:r>
    </w:p>
    <w:p w14:paraId="7959EC0D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громадян або громадські роботи на строк від двадцяти до сорока годин.</w:t>
      </w:r>
    </w:p>
    <w:p w14:paraId="09C1A3D7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Діяння, передбачене частиною першою цієї статті, вчинене групою осіб або повторно</w:t>
      </w:r>
    </w:p>
    <w:p w14:paraId="64B71EFC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протягом року після накладення адміністративного стягнення, — тягне за собою накладення</w:t>
      </w:r>
    </w:p>
    <w:p w14:paraId="602C8602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 xml:space="preserve">штрафу від 100 до 200 неоподатковуваних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мінімумівдоходів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громадян або громадські роботи</w:t>
      </w:r>
    </w:p>
    <w:p w14:paraId="271DDA1D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на строк від сорока до шістдесяти годин.</w:t>
      </w:r>
    </w:p>
    <w:p w14:paraId="3F4546C7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Діяння, передбачене частиною першою цієї статті, вчинене малолітніми або</w:t>
      </w:r>
    </w:p>
    <w:p w14:paraId="5FB91BA1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неповнолітніми особами віком від чотирнадцяти до шістнадцяти років, — тягне за собою</w:t>
      </w:r>
    </w:p>
    <w:p w14:paraId="5B65D96F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накладення штрафу на батьків або осіб, які їх замінюють, від п’ятдесяти до ста</w:t>
      </w:r>
    </w:p>
    <w:p w14:paraId="6D537161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неоподатковуваних мінімумів доходів громадян або громадські роботи на строк від</w:t>
      </w:r>
    </w:p>
    <w:p w14:paraId="35319252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двадцяти до сорока годин.</w:t>
      </w:r>
    </w:p>
    <w:p w14:paraId="49C725D6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Діяння, передбачене частиною другою цієї статті, вчинене малолітньою або</w:t>
      </w:r>
    </w:p>
    <w:p w14:paraId="7803589B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неповнолітньою особою віком від чотирнадцяти до шістнадцяти років,— тягне за собою</w:t>
      </w:r>
    </w:p>
    <w:p w14:paraId="336B38A8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накладення штрафу на батьків або осіб, які їх замінюють, від ста до двохсот</w:t>
      </w:r>
    </w:p>
    <w:p w14:paraId="336952BC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неоподатковуваних мінімумів доходів громадян або громадські роботи на строк від сорока</w:t>
      </w:r>
    </w:p>
    <w:p w14:paraId="6A97B7A2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до шістдесяти годин. Неповідомлення керівником закладу освіти уповноваженим</w:t>
      </w:r>
    </w:p>
    <w:p w14:paraId="596CAAAD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 xml:space="preserve">підрозділам органів Національної поліції України про випадки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9F4DCC">
        <w:rPr>
          <w:rFonts w:ascii="Times New Roman" w:hAnsi="Times New Roman" w:cs="Times New Roman"/>
          <w:sz w:val="28"/>
          <w:szCs w:val="28"/>
        </w:rPr>
        <w:t xml:space="preserve"> (цькування) учасника</w:t>
      </w:r>
    </w:p>
    <w:p w14:paraId="38DC8D1C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освітнього процесу — тягне за собою накладення штрафу від п’ятдесяти до ста</w:t>
      </w:r>
    </w:p>
    <w:p w14:paraId="001E31FC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неоподатковуваних мінімумів доходів громадян або виправні роботи на строк до одного</w:t>
      </w:r>
    </w:p>
    <w:p w14:paraId="3E73158E" w14:textId="47AF0251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lastRenderedPageBreak/>
        <w:t>місяця з відрахуванням до двадцяти процентів заробітку» («Стаття 1734,Кодекс України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DCC">
        <w:rPr>
          <w:rFonts w:ascii="Times New Roman" w:hAnsi="Times New Roman" w:cs="Times New Roman"/>
          <w:sz w:val="28"/>
          <w:szCs w:val="28"/>
        </w:rPr>
        <w:t>про адміністративні правопорушення).</w:t>
      </w:r>
    </w:p>
    <w:p w14:paraId="2F4BB808" w14:textId="741794A9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До осіб віком від шістнадцяти до вісімнадцяти років, які вчинили адміністративні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DCC">
        <w:rPr>
          <w:rFonts w:ascii="Times New Roman" w:hAnsi="Times New Roman" w:cs="Times New Roman"/>
          <w:sz w:val="28"/>
          <w:szCs w:val="28"/>
        </w:rPr>
        <w:t>правопорушення, застосовуються заходи впливу, передбачені статтею 24 1 цього Кодексу.</w:t>
      </w:r>
    </w:p>
    <w:p w14:paraId="06DFE0B4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У разі вчинення особами віком від шістнадцяти до вісімнадцяти років</w:t>
      </w:r>
    </w:p>
    <w:p w14:paraId="55BC0C0B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адміністративних правопорушень, передбачених, зокрема, статтею 1734 КУАП, вони</w:t>
      </w:r>
    </w:p>
    <w:p w14:paraId="2A26D3BF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підлягають адміністративній відповідальності на загальних підставах. З урахуванням</w:t>
      </w:r>
    </w:p>
    <w:p w14:paraId="2E960062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характеру вчиненого правопорушення та особи правопорушника до зазначених осіб (за</w:t>
      </w:r>
    </w:p>
    <w:p w14:paraId="4B9979B5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винятком осіб, які вчинили правопорушення, передбачені статтею 185) можуть бути</w:t>
      </w:r>
    </w:p>
    <w:p w14:paraId="59DEE0E1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застосовані заходи впливу, передбачені статтею 24 1 цього Кодексу. Відповідно до статті 241</w:t>
      </w:r>
    </w:p>
    <w:p w14:paraId="5666068E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КУАП за вчинення адміністративних правопорушень до неповнолітніх віком від шістнадцяти</w:t>
      </w:r>
    </w:p>
    <w:p w14:paraId="2316683A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до вісімнадцяти років можуть бути застосовані такі заходи впливу:</w:t>
      </w:r>
    </w:p>
    <w:p w14:paraId="2DA94F77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1) зобов'язання публічно або в іншій формі попросити вибачення у потерпілого;</w:t>
      </w:r>
    </w:p>
    <w:p w14:paraId="535A4C44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2) попередження;</w:t>
      </w:r>
    </w:p>
    <w:p w14:paraId="4A2CA3D8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3) догана або сувора догана;</w:t>
      </w:r>
    </w:p>
    <w:p w14:paraId="2D9678D3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4) передача неповнолітнього під нагляд батькам або особам, які їх замінюють, чи під</w:t>
      </w:r>
    </w:p>
    <w:p w14:paraId="00A60AF3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нагляд педагогічному або трудовому колективу за їх згодою, а також окремим громадянам на</w:t>
      </w:r>
    </w:p>
    <w:p w14:paraId="7CFECD03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їх прохання (стаття 13«Відповідальність неповнолітніх» КУАП).</w:t>
      </w:r>
    </w:p>
    <w:p w14:paraId="560BE9E5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218DAAC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Штрафи, які передбачено за знущання</w:t>
      </w:r>
    </w:p>
    <w:p w14:paraId="2E89C237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- Моральне чи фізичне насильство, агресія – 340-850 грн.</w:t>
      </w:r>
    </w:p>
    <w:p w14:paraId="75EC87A0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- Дії з особливою жорстокістю, повторне порушення – 850-1700 грн. - Приховування</w:t>
      </w:r>
    </w:p>
    <w:p w14:paraId="0E1C088D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вчителем факту цькування – 1700-3400 грн, або виправні роботи строком до одного місяця з</w:t>
      </w:r>
    </w:p>
    <w:p w14:paraId="6480D3C6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відрахуванням до 20 % заробітку.</w:t>
      </w:r>
    </w:p>
    <w:p w14:paraId="3D4948DE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F7D42BE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lastRenderedPageBreak/>
        <w:t>Якщо правопорушення вчинили неповнолітні до 16 років, штраф сплачуватимуть</w:t>
      </w:r>
    </w:p>
    <w:p w14:paraId="4376418C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батьки.</w:t>
      </w:r>
    </w:p>
    <w:p w14:paraId="2ABD7F7D" w14:textId="77777777" w:rsidR="009F4DCC" w:rsidRPr="009F4DCC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 xml:space="preserve">Протоколи за вчинення цього порушення уповноважені складати </w:t>
      </w:r>
      <w:proofErr w:type="spellStart"/>
      <w:r w:rsidRPr="009F4DCC">
        <w:rPr>
          <w:rFonts w:ascii="Times New Roman" w:hAnsi="Times New Roman" w:cs="Times New Roman"/>
          <w:sz w:val="28"/>
          <w:szCs w:val="28"/>
        </w:rPr>
        <w:t>органинаціональної</w:t>
      </w:r>
      <w:proofErr w:type="spellEnd"/>
    </w:p>
    <w:p w14:paraId="260F7CE6" w14:textId="77777777" w:rsidR="002F6560" w:rsidRDefault="009F4DCC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DCC">
        <w:rPr>
          <w:rFonts w:ascii="Times New Roman" w:hAnsi="Times New Roman" w:cs="Times New Roman"/>
          <w:sz w:val="28"/>
          <w:szCs w:val="28"/>
        </w:rPr>
        <w:t>поліції України, а притягувати до адміністративної відповідальності будуть місцеві суди.</w:t>
      </w:r>
    </w:p>
    <w:p w14:paraId="51B9CEE5" w14:textId="77777777" w:rsidR="002F6560" w:rsidRDefault="002F6560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76D51A4" w14:textId="3B3740B2" w:rsidR="00E77932" w:rsidRDefault="00E77932" w:rsidP="009F4D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14:paraId="2CE43F4C" w14:textId="466C7B3D" w:rsidR="00E77932" w:rsidRDefault="00E77932" w:rsidP="009F4DCC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Директор                                </w:t>
      </w:r>
      <w:r w:rsidR="002F656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Віктор Ш</w:t>
      </w:r>
      <w:r w:rsidR="002F6560">
        <w:rPr>
          <w:rFonts w:ascii="Times New Roman" w:hAnsi="Times New Roman" w:cs="Times New Roman"/>
          <w:sz w:val="28"/>
          <w:szCs w:val="28"/>
        </w:rPr>
        <w:t>ЕВКОПЛЯС</w:t>
      </w:r>
    </w:p>
    <w:sectPr w:rsidR="00E779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31"/>
    <w:rsid w:val="002F6560"/>
    <w:rsid w:val="003E6805"/>
    <w:rsid w:val="005C2F7B"/>
    <w:rsid w:val="0082019E"/>
    <w:rsid w:val="008F6CCD"/>
    <w:rsid w:val="009F4DCC"/>
    <w:rsid w:val="00AE1F8F"/>
    <w:rsid w:val="00E661E1"/>
    <w:rsid w:val="00E77932"/>
    <w:rsid w:val="00ED168B"/>
    <w:rsid w:val="00F7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6714"/>
  <w15:chartTrackingRefBased/>
  <w15:docId w15:val="{92B59224-3FDD-4DD5-88DE-A46FC20A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7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7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F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7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F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7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7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7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7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F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7F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7F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7F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7F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7F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7F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7F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7F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7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7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7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7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7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7F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7F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7F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7F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7F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7F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4360</Words>
  <Characters>2486</Characters>
  <Application>Microsoft Office Word</Application>
  <DocSecurity>0</DocSecurity>
  <Lines>20</Lines>
  <Paragraphs>13</Paragraphs>
  <ScaleCrop>false</ScaleCrop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2026-01-12T11:48:00Z</dcterms:created>
  <dcterms:modified xsi:type="dcterms:W3CDTF">2026-01-12T11:48:00Z</dcterms:modified>
</cp:coreProperties>
</file>